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CD" w:rsidRDefault="008D19CD" w:rsidP="008D19CD">
      <w:pPr>
        <w:jc w:val="center"/>
        <w:rPr>
          <w:rFonts w:ascii="Arial" w:hAnsi="Arial" w:cs="Arial"/>
        </w:rPr>
      </w:pPr>
      <w:r w:rsidRPr="008D14EF">
        <w:rPr>
          <w:rFonts w:ascii="Arial" w:hAnsi="Arial" w:cs="Arial"/>
        </w:rPr>
        <w:t xml:space="preserve">University of Tokyo’s “Evonik Scholars Fund” </w:t>
      </w:r>
      <w:r>
        <w:rPr>
          <w:rFonts w:ascii="Arial" w:hAnsi="Arial" w:cs="Arial"/>
        </w:rPr>
        <w:t>Scholarship</w:t>
      </w:r>
    </w:p>
    <w:p w:rsidR="009D0404" w:rsidRDefault="009D0404" w:rsidP="009D0404">
      <w:pPr>
        <w:jc w:val="center"/>
        <w:rPr>
          <w:rFonts w:ascii="Arial" w:hAnsi="Arial" w:cs="Arial"/>
        </w:rPr>
      </w:pPr>
      <w:r>
        <w:rPr>
          <w:rFonts w:ascii="Arial" w:hAnsi="Arial" w:cs="Arial"/>
        </w:rPr>
        <w:t>Solicitati</w:t>
      </w:r>
      <w:r w:rsidR="00CB02DC">
        <w:rPr>
          <w:rFonts w:ascii="Arial" w:hAnsi="Arial" w:cs="Arial"/>
        </w:rPr>
        <w:t>on and Guidelines for Application</w:t>
      </w:r>
    </w:p>
    <w:p w:rsidR="009D0404" w:rsidRDefault="009D0404" w:rsidP="009D0404">
      <w:pPr>
        <w:jc w:val="left"/>
        <w:rPr>
          <w:rFonts w:ascii="Arial" w:hAnsi="Arial" w:cs="Arial"/>
        </w:rPr>
      </w:pPr>
    </w:p>
    <w:p w:rsidR="009D0404" w:rsidRPr="00981465" w:rsidRDefault="00981465" w:rsidP="009D0404">
      <w:pPr>
        <w:pStyle w:val="a3"/>
        <w:numPr>
          <w:ilvl w:val="0"/>
          <w:numId w:val="1"/>
        </w:numPr>
        <w:ind w:leftChars="0"/>
        <w:jc w:val="left"/>
        <w:rPr>
          <w:rFonts w:ascii="Arial" w:hAnsi="Arial" w:cs="Arial"/>
          <w:u w:val="single"/>
        </w:rPr>
      </w:pPr>
      <w:r>
        <w:rPr>
          <w:rFonts w:ascii="Arial" w:hAnsi="Arial" w:cs="Arial"/>
          <w:u w:val="single"/>
        </w:rPr>
        <w:t>Overview</w:t>
      </w:r>
    </w:p>
    <w:p w:rsidR="009D0404" w:rsidRPr="009D0404" w:rsidRDefault="009D0404" w:rsidP="009D0404">
      <w:pPr>
        <w:pStyle w:val="a3"/>
        <w:ind w:leftChars="0" w:left="360"/>
        <w:rPr>
          <w:rFonts w:ascii="Arial" w:hAnsi="Arial" w:cs="Arial"/>
        </w:rPr>
      </w:pPr>
      <w:r w:rsidRPr="009D0404">
        <w:rPr>
          <w:rFonts w:ascii="Arial" w:hAnsi="Arial" w:cs="Arial"/>
        </w:rPr>
        <w:t>The “University of Tokyo’s “Evonik Scholars Fund” Scholarship, funded by contributions from the specialty chemicals company group EVONIK, is granted to especially excellent graduate students engaging in research in the advanced chemical materials field to support their efforts in academic research, as well as to contribute to the development of global human resources.</w:t>
      </w:r>
    </w:p>
    <w:p w:rsidR="009D0404" w:rsidRPr="009D0404" w:rsidRDefault="009D0404" w:rsidP="009D0404">
      <w:pPr>
        <w:jc w:val="left"/>
        <w:rPr>
          <w:rFonts w:ascii="Arial" w:hAnsi="Arial" w:cs="Arial"/>
        </w:rPr>
      </w:pPr>
    </w:p>
    <w:p w:rsidR="00981465" w:rsidRPr="00981465" w:rsidRDefault="009D0404" w:rsidP="00981465">
      <w:pPr>
        <w:pStyle w:val="a3"/>
        <w:numPr>
          <w:ilvl w:val="0"/>
          <w:numId w:val="1"/>
        </w:numPr>
        <w:ind w:leftChars="0"/>
        <w:rPr>
          <w:rFonts w:ascii="Arial" w:hAnsi="Arial" w:cs="Arial"/>
          <w:u w:val="single"/>
        </w:rPr>
      </w:pPr>
      <w:r w:rsidRPr="00981465">
        <w:rPr>
          <w:rFonts w:ascii="Arial" w:hAnsi="Arial" w:cs="Arial"/>
          <w:u w:val="single"/>
        </w:rPr>
        <w:t>Definition of graduate students engaging in research in the advanced chemical materials field</w:t>
      </w:r>
    </w:p>
    <w:p w:rsidR="009D0404" w:rsidRDefault="009D0404" w:rsidP="00981465">
      <w:pPr>
        <w:pStyle w:val="a3"/>
        <w:ind w:leftChars="0" w:left="360"/>
        <w:rPr>
          <w:rFonts w:ascii="Arial" w:hAnsi="Arial" w:cs="Arial"/>
        </w:rPr>
      </w:pPr>
      <w:r w:rsidRPr="00981465">
        <w:rPr>
          <w:rFonts w:ascii="Arial" w:hAnsi="Arial" w:cs="Arial"/>
        </w:rPr>
        <w:t>The term “graduate students engaging in research in the advanced chemical materials field” shall apply to graduate students engaging in research of advanced chemical materials related to chemistry itself or to chemistry and materials.</w:t>
      </w:r>
    </w:p>
    <w:p w:rsidR="00981465" w:rsidRPr="00981465" w:rsidRDefault="00981465" w:rsidP="00981465">
      <w:pPr>
        <w:rPr>
          <w:rFonts w:ascii="Arial" w:hAnsi="Arial" w:cs="Arial"/>
          <w:u w:val="single"/>
        </w:rPr>
      </w:pPr>
    </w:p>
    <w:p w:rsidR="009D0404" w:rsidRDefault="00981465" w:rsidP="009D0404">
      <w:pPr>
        <w:pStyle w:val="a3"/>
        <w:numPr>
          <w:ilvl w:val="0"/>
          <w:numId w:val="1"/>
        </w:numPr>
        <w:ind w:leftChars="0"/>
        <w:jc w:val="left"/>
        <w:rPr>
          <w:rFonts w:ascii="Arial" w:hAnsi="Arial" w:cs="Arial"/>
        </w:rPr>
      </w:pPr>
      <w:r>
        <w:rPr>
          <w:rFonts w:ascii="Arial" w:hAnsi="Arial" w:cs="Arial"/>
        </w:rPr>
        <w:t>Applicant eligibility</w:t>
      </w:r>
    </w:p>
    <w:p w:rsidR="00981465" w:rsidRDefault="00981465" w:rsidP="00981465">
      <w:pPr>
        <w:pStyle w:val="a3"/>
        <w:ind w:leftChars="0" w:left="360"/>
        <w:rPr>
          <w:rFonts w:ascii="Arial" w:hAnsi="Arial" w:cs="Arial"/>
        </w:rPr>
      </w:pPr>
      <w:r w:rsidRPr="00981465">
        <w:rPr>
          <w:rFonts w:ascii="Arial" w:hAnsi="Arial" w:cs="Arial"/>
        </w:rPr>
        <w:t xml:space="preserve">Students of special excellence who are enrolled </w:t>
      </w:r>
      <w:r w:rsidR="00683C19">
        <w:rPr>
          <w:rFonts w:ascii="Arial" w:hAnsi="Arial" w:cs="Arial"/>
        </w:rPr>
        <w:t>as the first year of doctoral program (as of</w:t>
      </w:r>
      <w:r w:rsidR="00683C19" w:rsidRPr="00D85788">
        <w:rPr>
          <w:rFonts w:ascii="Arial" w:hAnsi="Arial" w:cs="Arial"/>
        </w:rPr>
        <w:t xml:space="preserve"> </w:t>
      </w:r>
      <w:r w:rsidR="00C87757" w:rsidRPr="00D85788">
        <w:rPr>
          <w:rFonts w:ascii="Arial" w:hAnsi="Arial" w:cs="Arial"/>
        </w:rPr>
        <w:t>April</w:t>
      </w:r>
      <w:r w:rsidR="00683C19" w:rsidRPr="00D85788">
        <w:rPr>
          <w:rFonts w:ascii="Arial" w:hAnsi="Arial" w:cs="Arial"/>
        </w:rPr>
        <w:t xml:space="preserve"> 201</w:t>
      </w:r>
      <w:r w:rsidR="00C87757" w:rsidRPr="00D85788">
        <w:rPr>
          <w:rFonts w:ascii="Arial" w:hAnsi="Arial" w:cs="Arial"/>
        </w:rPr>
        <w:t>6</w:t>
      </w:r>
      <w:r w:rsidR="00683C19">
        <w:rPr>
          <w:rFonts w:ascii="Arial" w:hAnsi="Arial" w:cs="Arial"/>
        </w:rPr>
        <w:t>) at</w:t>
      </w:r>
      <w:r w:rsidRPr="00981465">
        <w:rPr>
          <w:rFonts w:ascii="Arial" w:hAnsi="Arial" w:cs="Arial"/>
        </w:rPr>
        <w:t xml:space="preserve"> the </w:t>
      </w:r>
      <w:r>
        <w:rPr>
          <w:rFonts w:ascii="Arial" w:hAnsi="Arial" w:cs="Arial"/>
        </w:rPr>
        <w:t xml:space="preserve">following </w:t>
      </w:r>
      <w:r w:rsidRPr="00981465">
        <w:rPr>
          <w:rFonts w:ascii="Arial" w:hAnsi="Arial" w:cs="Arial"/>
        </w:rPr>
        <w:t>graduate school</w:t>
      </w:r>
      <w:r>
        <w:rPr>
          <w:rFonts w:ascii="Arial" w:hAnsi="Arial" w:cs="Arial"/>
        </w:rPr>
        <w:t>s</w:t>
      </w:r>
      <w:r w:rsidRPr="00981465">
        <w:rPr>
          <w:rFonts w:ascii="Arial" w:hAnsi="Arial" w:cs="Arial"/>
        </w:rPr>
        <w:t xml:space="preserve"> of the University of Tokyo and in need of financial support qualify to receive the scholarship; provided, however, that students who are already receiving scholarships or other forms of support are excluded.</w:t>
      </w:r>
    </w:p>
    <w:p w:rsidR="00683C19" w:rsidRDefault="00683C19" w:rsidP="00683C19">
      <w:pPr>
        <w:pStyle w:val="a3"/>
        <w:numPr>
          <w:ilvl w:val="0"/>
          <w:numId w:val="2"/>
        </w:numPr>
        <w:ind w:leftChars="0"/>
        <w:rPr>
          <w:rFonts w:ascii="Arial" w:hAnsi="Arial" w:cs="Arial"/>
        </w:rPr>
      </w:pPr>
      <w:r>
        <w:rPr>
          <w:rFonts w:ascii="Arial" w:hAnsi="Arial" w:cs="Arial"/>
        </w:rPr>
        <w:t>Graduate School of Engineering</w:t>
      </w:r>
    </w:p>
    <w:p w:rsidR="00683C19" w:rsidRDefault="00683C19" w:rsidP="00683C19">
      <w:pPr>
        <w:pStyle w:val="a3"/>
        <w:numPr>
          <w:ilvl w:val="0"/>
          <w:numId w:val="2"/>
        </w:numPr>
        <w:ind w:leftChars="0"/>
        <w:rPr>
          <w:rFonts w:ascii="Arial" w:hAnsi="Arial" w:cs="Arial"/>
        </w:rPr>
      </w:pPr>
      <w:r>
        <w:rPr>
          <w:rFonts w:ascii="Arial" w:hAnsi="Arial" w:cs="Arial"/>
        </w:rPr>
        <w:t>Graduate School of Science</w:t>
      </w:r>
    </w:p>
    <w:p w:rsidR="00683C19" w:rsidRDefault="00683C19" w:rsidP="00683C19">
      <w:pPr>
        <w:pStyle w:val="a3"/>
        <w:numPr>
          <w:ilvl w:val="0"/>
          <w:numId w:val="2"/>
        </w:numPr>
        <w:ind w:leftChars="0"/>
        <w:rPr>
          <w:rFonts w:ascii="Arial" w:hAnsi="Arial" w:cs="Arial"/>
        </w:rPr>
      </w:pPr>
      <w:r>
        <w:rPr>
          <w:rFonts w:ascii="Arial" w:hAnsi="Arial" w:cs="Arial"/>
        </w:rPr>
        <w:t>Graduate School of Pharmaceutical Sciences</w:t>
      </w:r>
    </w:p>
    <w:p w:rsidR="00683C19" w:rsidRPr="00981465" w:rsidRDefault="00683C19" w:rsidP="00683C19">
      <w:pPr>
        <w:pStyle w:val="a3"/>
        <w:numPr>
          <w:ilvl w:val="0"/>
          <w:numId w:val="2"/>
        </w:numPr>
        <w:ind w:leftChars="0"/>
        <w:rPr>
          <w:rFonts w:ascii="Arial" w:hAnsi="Arial" w:cs="Arial"/>
        </w:rPr>
      </w:pPr>
      <w:r>
        <w:rPr>
          <w:rFonts w:ascii="Arial" w:hAnsi="Arial" w:cs="Arial"/>
        </w:rPr>
        <w:t>Graduate School of Frontier Sciences</w:t>
      </w:r>
    </w:p>
    <w:p w:rsidR="00981465" w:rsidRPr="00BA34F6" w:rsidRDefault="00981465" w:rsidP="00BA34F6">
      <w:pPr>
        <w:jc w:val="left"/>
        <w:rPr>
          <w:rFonts w:ascii="Arial" w:hAnsi="Arial" w:cs="Arial"/>
        </w:rPr>
      </w:pPr>
    </w:p>
    <w:p w:rsidR="00981465" w:rsidRPr="00CB02DC" w:rsidRDefault="00CB02DC" w:rsidP="009D0404">
      <w:pPr>
        <w:pStyle w:val="a3"/>
        <w:numPr>
          <w:ilvl w:val="0"/>
          <w:numId w:val="1"/>
        </w:numPr>
        <w:ind w:leftChars="0"/>
        <w:jc w:val="left"/>
        <w:rPr>
          <w:rFonts w:ascii="Arial" w:hAnsi="Arial" w:cs="Arial"/>
          <w:u w:val="single"/>
        </w:rPr>
      </w:pPr>
      <w:r w:rsidRPr="00CB02DC">
        <w:rPr>
          <w:rFonts w:ascii="Arial" w:hAnsi="Arial" w:cs="Arial"/>
          <w:u w:val="single"/>
        </w:rPr>
        <w:t>Numerus clausus</w:t>
      </w:r>
    </w:p>
    <w:p w:rsidR="00BA34F6" w:rsidRDefault="00CB02DC" w:rsidP="00BA34F6">
      <w:pPr>
        <w:pStyle w:val="a3"/>
        <w:ind w:leftChars="0" w:left="360"/>
        <w:jc w:val="left"/>
        <w:rPr>
          <w:rFonts w:ascii="Arial" w:hAnsi="Arial" w:cs="Arial"/>
        </w:rPr>
      </w:pPr>
      <w:r>
        <w:rPr>
          <w:rFonts w:ascii="Arial" w:hAnsi="Arial" w:cs="Arial"/>
        </w:rPr>
        <w:t>A few</w:t>
      </w:r>
    </w:p>
    <w:p w:rsidR="00BA34F6" w:rsidRPr="00BA34F6" w:rsidRDefault="00BA34F6" w:rsidP="00BA34F6">
      <w:pPr>
        <w:jc w:val="left"/>
        <w:rPr>
          <w:rFonts w:ascii="Arial" w:hAnsi="Arial" w:cs="Arial"/>
        </w:rPr>
      </w:pPr>
    </w:p>
    <w:p w:rsidR="00BA34F6" w:rsidRDefault="00BA34F6" w:rsidP="009D0404">
      <w:pPr>
        <w:pStyle w:val="a3"/>
        <w:numPr>
          <w:ilvl w:val="0"/>
          <w:numId w:val="1"/>
        </w:numPr>
        <w:ind w:leftChars="0"/>
        <w:jc w:val="left"/>
        <w:rPr>
          <w:rFonts w:ascii="Arial" w:hAnsi="Arial" w:cs="Arial"/>
        </w:rPr>
      </w:pPr>
      <w:r w:rsidRPr="008D14EF">
        <w:rPr>
          <w:rFonts w:ascii="Arial" w:hAnsi="Arial" w:cs="Arial"/>
          <w:u w:val="single"/>
        </w:rPr>
        <w:t>Amount provided</w:t>
      </w:r>
    </w:p>
    <w:p w:rsidR="00BA34F6" w:rsidRDefault="00BA34F6" w:rsidP="00BA34F6">
      <w:pPr>
        <w:pStyle w:val="a3"/>
        <w:ind w:leftChars="0" w:left="360"/>
        <w:jc w:val="left"/>
        <w:rPr>
          <w:rFonts w:ascii="Arial" w:hAnsi="Arial" w:cs="Arial"/>
        </w:rPr>
      </w:pPr>
      <w:r w:rsidRPr="00AC3E28">
        <w:rPr>
          <w:rFonts w:ascii="Arial" w:hAnsi="Arial" w:cs="Arial"/>
        </w:rPr>
        <w:t>200,000 (two hundred thousand) yen per month</w:t>
      </w:r>
    </w:p>
    <w:p w:rsidR="00BA34F6" w:rsidRPr="00BA34F6" w:rsidRDefault="00BA34F6" w:rsidP="00BA34F6">
      <w:pPr>
        <w:jc w:val="left"/>
        <w:rPr>
          <w:rFonts w:ascii="Arial" w:hAnsi="Arial" w:cs="Arial"/>
        </w:rPr>
      </w:pPr>
    </w:p>
    <w:p w:rsidR="00BA34F6" w:rsidRDefault="00BA34F6" w:rsidP="009D0404">
      <w:pPr>
        <w:pStyle w:val="a3"/>
        <w:numPr>
          <w:ilvl w:val="0"/>
          <w:numId w:val="1"/>
        </w:numPr>
        <w:ind w:leftChars="0"/>
        <w:jc w:val="left"/>
        <w:rPr>
          <w:rFonts w:ascii="Arial" w:hAnsi="Arial" w:cs="Arial"/>
        </w:rPr>
      </w:pPr>
      <w:r w:rsidRPr="008D14EF">
        <w:rPr>
          <w:rFonts w:ascii="Arial" w:hAnsi="Arial" w:cs="Arial"/>
          <w:u w:val="single"/>
        </w:rPr>
        <w:t>Provision period</w:t>
      </w:r>
    </w:p>
    <w:p w:rsidR="00BA34F6" w:rsidRDefault="00BA34F6" w:rsidP="00BA34F6">
      <w:pPr>
        <w:pStyle w:val="a3"/>
        <w:ind w:leftChars="0" w:left="360"/>
        <w:jc w:val="left"/>
        <w:rPr>
          <w:rFonts w:ascii="Arial" w:hAnsi="Arial" w:cs="Arial"/>
        </w:rPr>
      </w:pPr>
      <w:r>
        <w:rPr>
          <w:rFonts w:ascii="Arial" w:hAnsi="Arial" w:cs="Arial"/>
        </w:rPr>
        <w:lastRenderedPageBreak/>
        <w:t>From</w:t>
      </w:r>
      <w:r w:rsidRPr="00D85788">
        <w:rPr>
          <w:rFonts w:ascii="Arial" w:hAnsi="Arial" w:cs="Arial"/>
        </w:rPr>
        <w:t xml:space="preserve"> </w:t>
      </w:r>
      <w:r w:rsidR="00C87757" w:rsidRPr="00D85788">
        <w:rPr>
          <w:rFonts w:ascii="Arial" w:hAnsi="Arial" w:cs="Arial"/>
        </w:rPr>
        <w:t>April</w:t>
      </w:r>
      <w:r w:rsidRPr="00D85788">
        <w:rPr>
          <w:rFonts w:ascii="Arial" w:hAnsi="Arial" w:cs="Arial"/>
        </w:rPr>
        <w:t xml:space="preserve"> 20</w:t>
      </w:r>
      <w:r>
        <w:rPr>
          <w:rFonts w:ascii="Arial" w:hAnsi="Arial" w:cs="Arial"/>
        </w:rPr>
        <w:t>1</w:t>
      </w:r>
      <w:r w:rsidR="00C87757">
        <w:rPr>
          <w:rFonts w:ascii="Arial" w:hAnsi="Arial" w:cs="Arial"/>
        </w:rPr>
        <w:t>6</w:t>
      </w:r>
      <w:r>
        <w:rPr>
          <w:rFonts w:ascii="Arial" w:hAnsi="Arial" w:cs="Arial"/>
        </w:rPr>
        <w:t xml:space="preserve"> to </w:t>
      </w:r>
      <w:r w:rsidRPr="002F186E">
        <w:rPr>
          <w:rFonts w:ascii="Arial" w:hAnsi="Arial" w:cs="Arial"/>
        </w:rPr>
        <w:t>the end of the recipient’s regular coursework period</w:t>
      </w:r>
      <w:r>
        <w:rPr>
          <w:rFonts w:ascii="Arial" w:hAnsi="Arial" w:cs="Arial"/>
        </w:rPr>
        <w:t xml:space="preserve"> of three years.  </w:t>
      </w:r>
    </w:p>
    <w:p w:rsidR="00406B50" w:rsidRDefault="00406B50" w:rsidP="00BA34F6">
      <w:pPr>
        <w:pStyle w:val="a3"/>
        <w:ind w:leftChars="0" w:left="360"/>
        <w:jc w:val="left"/>
        <w:rPr>
          <w:rFonts w:ascii="Arial" w:hAnsi="Arial" w:cs="Arial"/>
        </w:rPr>
      </w:pPr>
    </w:p>
    <w:p w:rsidR="00BA34F6" w:rsidRDefault="005B18DF" w:rsidP="009D0404">
      <w:pPr>
        <w:pStyle w:val="a3"/>
        <w:numPr>
          <w:ilvl w:val="0"/>
          <w:numId w:val="1"/>
        </w:numPr>
        <w:ind w:leftChars="0"/>
        <w:jc w:val="left"/>
        <w:rPr>
          <w:rFonts w:ascii="Arial" w:hAnsi="Arial" w:cs="Arial"/>
        </w:rPr>
      </w:pPr>
      <w:r w:rsidRPr="008D14EF">
        <w:rPr>
          <w:rFonts w:ascii="Arial" w:hAnsi="Arial" w:cs="Arial"/>
          <w:u w:val="single"/>
        </w:rPr>
        <w:t>Application for the scholarship</w:t>
      </w:r>
    </w:p>
    <w:p w:rsidR="005B18DF" w:rsidRDefault="005B18DF" w:rsidP="005B18DF">
      <w:pPr>
        <w:pStyle w:val="a3"/>
        <w:ind w:leftChars="0" w:left="360"/>
        <w:rPr>
          <w:rFonts w:ascii="Arial" w:hAnsi="Arial" w:cs="Arial"/>
        </w:rPr>
      </w:pPr>
      <w:r>
        <w:rPr>
          <w:rFonts w:ascii="Arial" w:hAnsi="Arial" w:cs="Arial"/>
        </w:rPr>
        <w:t xml:space="preserve">Applicants shall submit </w:t>
      </w:r>
      <w:r w:rsidRPr="005B18DF">
        <w:rPr>
          <w:rFonts w:ascii="Arial" w:hAnsi="Arial" w:cs="Arial"/>
        </w:rPr>
        <w:t>to the Student Scholarship and Welfare Group, Education and Student Support Department</w:t>
      </w:r>
      <w:r>
        <w:rPr>
          <w:rFonts w:ascii="Arial" w:hAnsi="Arial" w:cs="Arial"/>
        </w:rPr>
        <w:t xml:space="preserve"> the following documents: </w:t>
      </w:r>
    </w:p>
    <w:p w:rsidR="00BD1F83" w:rsidRDefault="005B18DF" w:rsidP="005B18DF">
      <w:pPr>
        <w:pStyle w:val="a3"/>
        <w:numPr>
          <w:ilvl w:val="0"/>
          <w:numId w:val="2"/>
        </w:numPr>
        <w:ind w:leftChars="0"/>
        <w:rPr>
          <w:rFonts w:ascii="Arial" w:hAnsi="Arial" w:cs="Arial"/>
        </w:rPr>
      </w:pPr>
      <w:r>
        <w:rPr>
          <w:rFonts w:ascii="Arial" w:hAnsi="Arial" w:cs="Arial"/>
        </w:rPr>
        <w:t xml:space="preserve">Submission deadline: </w:t>
      </w:r>
      <w:r w:rsidR="00D85788">
        <w:rPr>
          <w:rFonts w:ascii="Arial" w:hAnsi="Arial" w:cs="Arial"/>
        </w:rPr>
        <w:t>April 11</w:t>
      </w:r>
      <w:r w:rsidR="00D85788">
        <w:rPr>
          <w:rFonts w:ascii="Arial" w:hAnsi="Arial" w:cs="Arial"/>
          <w:vertAlign w:val="superscript"/>
        </w:rPr>
        <w:t>th</w:t>
      </w:r>
      <w:r w:rsidR="00D85788">
        <w:rPr>
          <w:rFonts w:ascii="Arial" w:hAnsi="Arial" w:cs="Arial"/>
        </w:rPr>
        <w:t>(Mon)</w:t>
      </w:r>
      <w:r w:rsidR="00D85788">
        <w:rPr>
          <w:rFonts w:ascii="Arial" w:hAnsi="Arial" w:cs="Arial" w:hint="eastAsia"/>
        </w:rPr>
        <w:t>～</w:t>
      </w:r>
      <w:r w:rsidR="00D85788">
        <w:rPr>
          <w:rFonts w:ascii="Arial" w:hAnsi="Arial" w:cs="Arial" w:hint="eastAsia"/>
        </w:rPr>
        <w:t>May</w:t>
      </w:r>
      <w:r w:rsidR="00D85788">
        <w:rPr>
          <w:rFonts w:ascii="Arial" w:hAnsi="Arial" w:cs="Arial"/>
        </w:rPr>
        <w:t xml:space="preserve"> </w:t>
      </w:r>
      <w:r w:rsidR="00D85788">
        <w:rPr>
          <w:rFonts w:ascii="Arial" w:hAnsi="Arial" w:cs="Arial" w:hint="eastAsia"/>
        </w:rPr>
        <w:t>6th</w:t>
      </w:r>
      <w:r w:rsidR="00D85788">
        <w:rPr>
          <w:rFonts w:ascii="Arial" w:hAnsi="Arial" w:cs="Arial"/>
        </w:rPr>
        <w:t xml:space="preserve"> (Fri)</w:t>
      </w:r>
      <w:r w:rsidRPr="00D85788">
        <w:rPr>
          <w:rFonts w:ascii="Arial" w:hAnsi="Arial" w:cs="Arial"/>
        </w:rPr>
        <w:t>, 201</w:t>
      </w:r>
      <w:r w:rsidR="00C87757" w:rsidRPr="00D85788">
        <w:rPr>
          <w:rFonts w:ascii="Arial" w:hAnsi="Arial" w:cs="Arial"/>
        </w:rPr>
        <w:t>6</w:t>
      </w:r>
    </w:p>
    <w:p w:rsidR="005B18DF" w:rsidRDefault="00BD1F83" w:rsidP="00BD1F83">
      <w:pPr>
        <w:pStyle w:val="a3"/>
        <w:ind w:leftChars="0" w:left="720"/>
        <w:rPr>
          <w:rFonts w:ascii="Arial" w:hAnsi="Arial" w:cs="Arial"/>
        </w:rPr>
      </w:pPr>
      <w:bookmarkStart w:id="0" w:name="_GoBack"/>
      <w:bookmarkEnd w:id="0"/>
      <w:r>
        <w:rPr>
          <w:rFonts w:ascii="Arial" w:hAnsi="Arial" w:cs="Arial" w:hint="eastAsia"/>
        </w:rPr>
        <w:t xml:space="preserve">　</w:t>
      </w:r>
      <w:r>
        <w:rPr>
          <w:rFonts w:ascii="Arial" w:hAnsi="Arial" w:cs="Arial" w:hint="eastAsia"/>
        </w:rPr>
        <w:t>O</w:t>
      </w:r>
      <w:r>
        <w:rPr>
          <w:rFonts w:ascii="Arial" w:hAnsi="Arial" w:cs="Arial"/>
        </w:rPr>
        <w:t>pen Hours:AM9:00-PM5:00</w:t>
      </w:r>
    </w:p>
    <w:p w:rsidR="005B18DF" w:rsidRDefault="005B18DF" w:rsidP="005B18DF">
      <w:pPr>
        <w:pStyle w:val="a3"/>
        <w:numPr>
          <w:ilvl w:val="0"/>
          <w:numId w:val="2"/>
        </w:numPr>
        <w:ind w:leftChars="0"/>
        <w:rPr>
          <w:rFonts w:ascii="Arial" w:hAnsi="Arial" w:cs="Arial"/>
        </w:rPr>
      </w:pPr>
      <w:r>
        <w:rPr>
          <w:rFonts w:ascii="Arial" w:hAnsi="Arial" w:cs="Arial"/>
        </w:rPr>
        <w:t xml:space="preserve">Necessary documents: </w:t>
      </w:r>
    </w:p>
    <w:p w:rsidR="005B18DF" w:rsidRDefault="009F2E94" w:rsidP="005B18DF">
      <w:pPr>
        <w:pStyle w:val="a3"/>
        <w:numPr>
          <w:ilvl w:val="1"/>
          <w:numId w:val="3"/>
        </w:numPr>
        <w:ind w:leftChars="0"/>
        <w:rPr>
          <w:rFonts w:ascii="Arial" w:hAnsi="Arial" w:cs="Arial"/>
        </w:rPr>
      </w:pPr>
      <w:r>
        <w:rPr>
          <w:rFonts w:ascii="Arial" w:hAnsi="Arial" w:cs="Arial"/>
        </w:rPr>
        <w:t>Specified application form (with a</w:t>
      </w:r>
      <w:r w:rsidR="0082496B">
        <w:rPr>
          <w:rFonts w:ascii="Arial" w:hAnsi="Arial" w:cs="Arial"/>
        </w:rPr>
        <w:t>n ID</w:t>
      </w:r>
      <w:r>
        <w:rPr>
          <w:rFonts w:ascii="Arial" w:hAnsi="Arial" w:cs="Arial"/>
        </w:rPr>
        <w:t xml:space="preserve"> photo attached)</w:t>
      </w:r>
    </w:p>
    <w:p w:rsidR="009F2E94" w:rsidRDefault="00A04E18" w:rsidP="005B18DF">
      <w:pPr>
        <w:pStyle w:val="a3"/>
        <w:numPr>
          <w:ilvl w:val="1"/>
          <w:numId w:val="3"/>
        </w:numPr>
        <w:ind w:leftChars="0"/>
        <w:rPr>
          <w:rFonts w:ascii="Arial" w:hAnsi="Arial" w:cs="Arial"/>
        </w:rPr>
      </w:pPr>
      <w:r>
        <w:rPr>
          <w:rFonts w:ascii="Arial" w:hAnsi="Arial" w:cs="Arial"/>
        </w:rPr>
        <w:t>A list of research achievements (e.g., publications, presentation</w:t>
      </w:r>
      <w:r w:rsidR="0082496B">
        <w:rPr>
          <w:rFonts w:ascii="Arial" w:hAnsi="Arial" w:cs="Arial"/>
        </w:rPr>
        <w:t>s</w:t>
      </w:r>
      <w:r>
        <w:rPr>
          <w:rFonts w:ascii="Arial" w:hAnsi="Arial" w:cs="Arial"/>
        </w:rPr>
        <w:t xml:space="preserve">, patent filings, awards, with </w:t>
      </w:r>
      <w:r w:rsidR="00196202">
        <w:rPr>
          <w:rFonts w:ascii="Arial" w:hAnsi="Arial" w:cs="Arial"/>
        </w:rPr>
        <w:t>indication how much percentage the</w:t>
      </w:r>
      <w:r>
        <w:rPr>
          <w:rFonts w:ascii="Arial" w:hAnsi="Arial" w:cs="Arial"/>
        </w:rPr>
        <w:t xml:space="preserve"> </w:t>
      </w:r>
      <w:r w:rsidR="0073788B">
        <w:rPr>
          <w:rFonts w:ascii="Arial" w:hAnsi="Arial" w:cs="Arial"/>
        </w:rPr>
        <w:t>applicant</w:t>
      </w:r>
      <w:r w:rsidR="00196202">
        <w:rPr>
          <w:rFonts w:ascii="Arial" w:hAnsi="Arial" w:cs="Arial"/>
        </w:rPr>
        <w:t xml:space="preserve"> made</w:t>
      </w:r>
      <w:r w:rsidR="0073788B">
        <w:rPr>
          <w:rFonts w:ascii="Arial" w:hAnsi="Arial" w:cs="Arial"/>
        </w:rPr>
        <w:t xml:space="preserve"> con</w:t>
      </w:r>
      <w:r w:rsidR="00BF20F6">
        <w:rPr>
          <w:rFonts w:ascii="Arial" w:hAnsi="Arial" w:cs="Arial"/>
        </w:rPr>
        <w:t>tributions</w:t>
      </w:r>
      <w:r w:rsidR="0073788B">
        <w:rPr>
          <w:rFonts w:ascii="Arial" w:hAnsi="Arial" w:cs="Arial"/>
        </w:rPr>
        <w:t>)</w:t>
      </w:r>
    </w:p>
    <w:p w:rsidR="009F2E94" w:rsidRDefault="009F2E94" w:rsidP="005B18DF">
      <w:pPr>
        <w:pStyle w:val="a3"/>
        <w:numPr>
          <w:ilvl w:val="1"/>
          <w:numId w:val="3"/>
        </w:numPr>
        <w:ind w:leftChars="0"/>
        <w:rPr>
          <w:rFonts w:ascii="Arial" w:hAnsi="Arial" w:cs="Arial"/>
        </w:rPr>
      </w:pPr>
      <w:r>
        <w:rPr>
          <w:rFonts w:ascii="Arial" w:hAnsi="Arial" w:cs="Arial"/>
        </w:rPr>
        <w:t>A letter of recommendation written by a supervisor</w:t>
      </w:r>
    </w:p>
    <w:p w:rsidR="00E73BC7" w:rsidRPr="00E73BC7" w:rsidRDefault="009F2E94" w:rsidP="00E73BC7">
      <w:pPr>
        <w:pStyle w:val="a3"/>
        <w:numPr>
          <w:ilvl w:val="1"/>
          <w:numId w:val="3"/>
        </w:numPr>
        <w:ind w:leftChars="0"/>
        <w:rPr>
          <w:rFonts w:ascii="Arial" w:hAnsi="Arial" w:cs="Arial"/>
        </w:rPr>
      </w:pPr>
      <w:r>
        <w:rPr>
          <w:rFonts w:ascii="Arial" w:hAnsi="Arial" w:cs="Arial"/>
        </w:rPr>
        <w:t>The academic transcript of the applicant’s master course</w:t>
      </w:r>
    </w:p>
    <w:p w:rsidR="005B18DF" w:rsidRDefault="00E73BC7" w:rsidP="005B18DF">
      <w:pPr>
        <w:pStyle w:val="a3"/>
        <w:ind w:leftChars="0" w:left="360"/>
        <w:jc w:val="left"/>
        <w:rPr>
          <w:rFonts w:ascii="Arial" w:hAnsi="Arial" w:cs="Arial"/>
        </w:rPr>
      </w:pPr>
      <w:r>
        <w:rPr>
          <w:rFonts w:ascii="Arial" w:hAnsi="Arial" w:cs="Arial"/>
        </w:rPr>
        <w:t xml:space="preserve">The application form is available at </w:t>
      </w:r>
      <w:r w:rsidRPr="005B18DF">
        <w:rPr>
          <w:rFonts w:ascii="Arial" w:hAnsi="Arial" w:cs="Arial"/>
        </w:rPr>
        <w:t>the Student Scholarship and Welfare Group, Education and Student Support Department</w:t>
      </w:r>
      <w:r>
        <w:rPr>
          <w:rFonts w:ascii="Arial" w:hAnsi="Arial" w:cs="Arial"/>
        </w:rPr>
        <w:t>, located at 1</w:t>
      </w:r>
      <w:r w:rsidRPr="00E73BC7">
        <w:rPr>
          <w:rFonts w:ascii="Arial" w:hAnsi="Arial" w:cs="Arial"/>
          <w:vertAlign w:val="superscript"/>
        </w:rPr>
        <w:t>st</w:t>
      </w:r>
      <w:r>
        <w:rPr>
          <w:rFonts w:ascii="Arial" w:hAnsi="Arial" w:cs="Arial"/>
        </w:rPr>
        <w:t xml:space="preserve"> floor of </w:t>
      </w:r>
      <w:r w:rsidR="00D70E26">
        <w:rPr>
          <w:rFonts w:ascii="Arial" w:hAnsi="Arial" w:cs="Arial"/>
        </w:rPr>
        <w:t xml:space="preserve">Student Support Center, Hongo Campus; it is also available online at </w:t>
      </w:r>
      <w:r w:rsidR="00D85788" w:rsidRPr="00D85788">
        <w:rPr>
          <w:rFonts w:ascii="Arial" w:hAnsi="Arial" w:cs="Arial"/>
        </w:rPr>
        <w:t>http://www.u-tokyo.ac.jp/stu02/h02_15_j.html</w:t>
      </w:r>
      <w:r w:rsidR="00D70E26" w:rsidRPr="00D85788">
        <w:rPr>
          <w:rFonts w:ascii="Arial" w:hAnsi="Arial" w:cs="Arial"/>
          <w:color w:val="FF0000"/>
        </w:rPr>
        <w:t xml:space="preserve"> </w:t>
      </w:r>
    </w:p>
    <w:p w:rsidR="00E73BC7" w:rsidRDefault="00E73BC7" w:rsidP="005B18DF">
      <w:pPr>
        <w:pStyle w:val="a3"/>
        <w:ind w:leftChars="0" w:left="360"/>
        <w:jc w:val="left"/>
        <w:rPr>
          <w:rFonts w:ascii="Arial" w:hAnsi="Arial" w:cs="Arial"/>
        </w:rPr>
      </w:pPr>
    </w:p>
    <w:p w:rsidR="00BA34F6" w:rsidRDefault="008E3C05" w:rsidP="009D0404">
      <w:pPr>
        <w:pStyle w:val="a3"/>
        <w:numPr>
          <w:ilvl w:val="0"/>
          <w:numId w:val="1"/>
        </w:numPr>
        <w:ind w:leftChars="0"/>
        <w:jc w:val="left"/>
        <w:rPr>
          <w:rFonts w:ascii="Arial" w:hAnsi="Arial" w:cs="Arial"/>
        </w:rPr>
      </w:pPr>
      <w:r w:rsidRPr="008D14EF">
        <w:rPr>
          <w:rFonts w:ascii="Arial" w:hAnsi="Arial" w:cs="Arial"/>
          <w:u w:val="single"/>
        </w:rPr>
        <w:t>Selection of scholarship recipients</w:t>
      </w:r>
    </w:p>
    <w:p w:rsidR="008E3C05" w:rsidRPr="008E3C05" w:rsidRDefault="008E3C05" w:rsidP="008E3C05">
      <w:pPr>
        <w:pStyle w:val="a3"/>
        <w:ind w:leftChars="0" w:left="360"/>
        <w:rPr>
          <w:rFonts w:ascii="Arial" w:hAnsi="Arial" w:cs="Arial"/>
        </w:rPr>
      </w:pPr>
      <w:r w:rsidRPr="008E3C05">
        <w:rPr>
          <w:rFonts w:ascii="Arial" w:hAnsi="Arial" w:cs="Arial"/>
        </w:rPr>
        <w:t>Recipients of the scholarship shall be decided by the chairman of the Student Committee after being screened by the Student Committee Scholarship Subcommittee and the University of Tokyo’s “Evonik Scholars Fund” Scholarship Awarding Committee, which is established in the said Subcommittee, with final approval by EVONIK.</w:t>
      </w:r>
      <w:r w:rsidR="00B94FCD">
        <w:rPr>
          <w:rFonts w:ascii="Arial" w:hAnsi="Arial" w:cs="Arial"/>
        </w:rPr>
        <w:t xml:space="preserve">  Applicants will receive the notification by the end of September.  </w:t>
      </w:r>
    </w:p>
    <w:p w:rsidR="008E3C05" w:rsidRDefault="008E3C05" w:rsidP="008E3C05">
      <w:pPr>
        <w:pStyle w:val="a3"/>
        <w:ind w:leftChars="0" w:left="360"/>
        <w:jc w:val="left"/>
        <w:rPr>
          <w:rFonts w:ascii="Arial" w:hAnsi="Arial" w:cs="Arial"/>
        </w:rPr>
      </w:pPr>
    </w:p>
    <w:p w:rsidR="008E3C05" w:rsidRDefault="00B94FCD" w:rsidP="009D0404">
      <w:pPr>
        <w:pStyle w:val="a3"/>
        <w:numPr>
          <w:ilvl w:val="0"/>
          <w:numId w:val="1"/>
        </w:numPr>
        <w:ind w:leftChars="0"/>
        <w:jc w:val="left"/>
        <w:rPr>
          <w:rFonts w:ascii="Arial" w:hAnsi="Arial" w:cs="Arial"/>
        </w:rPr>
      </w:pPr>
      <w:r w:rsidRPr="008D14EF">
        <w:rPr>
          <w:rFonts w:ascii="Arial" w:hAnsi="Arial" w:cs="Arial"/>
          <w:u w:val="single"/>
        </w:rPr>
        <w:t>Method of payment</w:t>
      </w:r>
    </w:p>
    <w:p w:rsidR="00B94FCD" w:rsidRPr="00B94FCD" w:rsidRDefault="00B94FCD" w:rsidP="00B94FCD">
      <w:pPr>
        <w:pStyle w:val="a3"/>
        <w:ind w:leftChars="0" w:left="360"/>
        <w:rPr>
          <w:rFonts w:ascii="Arial" w:hAnsi="Arial" w:cs="Arial"/>
        </w:rPr>
      </w:pPr>
      <w:r w:rsidRPr="00B94FCD">
        <w:rPr>
          <w:rFonts w:ascii="Arial" w:hAnsi="Arial" w:cs="Arial"/>
        </w:rPr>
        <w:t>The scholarship is sent semi-annually to a bank account of the scholarship recipient after confirming the enrollment thereof.</w:t>
      </w:r>
    </w:p>
    <w:p w:rsidR="00B94FCD" w:rsidRDefault="00B94FCD" w:rsidP="00B94FCD">
      <w:pPr>
        <w:pStyle w:val="a3"/>
        <w:ind w:leftChars="0" w:left="360"/>
        <w:jc w:val="left"/>
        <w:rPr>
          <w:rFonts w:ascii="Arial" w:hAnsi="Arial" w:cs="Arial"/>
        </w:rPr>
      </w:pPr>
    </w:p>
    <w:p w:rsidR="008E3C05" w:rsidRDefault="00B94FCD" w:rsidP="009D0404">
      <w:pPr>
        <w:pStyle w:val="a3"/>
        <w:numPr>
          <w:ilvl w:val="0"/>
          <w:numId w:val="1"/>
        </w:numPr>
        <w:ind w:leftChars="0"/>
        <w:jc w:val="left"/>
        <w:rPr>
          <w:rFonts w:ascii="Arial" w:hAnsi="Arial" w:cs="Arial"/>
        </w:rPr>
      </w:pPr>
      <w:r w:rsidRPr="008D14EF">
        <w:rPr>
          <w:rFonts w:ascii="Arial" w:hAnsi="Arial" w:cs="Arial"/>
          <w:u w:val="single"/>
        </w:rPr>
        <w:t>Suspension and resumption of scholarship</w:t>
      </w:r>
    </w:p>
    <w:p w:rsidR="00B94FCD" w:rsidRPr="00B94FCD" w:rsidRDefault="00B94FCD" w:rsidP="00B94FCD">
      <w:pPr>
        <w:pStyle w:val="a3"/>
        <w:ind w:leftChars="0" w:left="360"/>
        <w:rPr>
          <w:rFonts w:ascii="Arial" w:hAnsi="Arial" w:cs="Arial"/>
        </w:rPr>
      </w:pPr>
      <w:r w:rsidRPr="00B94FCD">
        <w:rPr>
          <w:rFonts w:ascii="Arial" w:hAnsi="Arial" w:cs="Arial"/>
        </w:rPr>
        <w:t xml:space="preserve">(1) In the case that a scholarship recipient takes an extended absence or temporary leave of absence (including cases in which the recipient leaves Japan for more than one month), he or she shall promptly submit documents evidencing such absence to the </w:t>
      </w:r>
      <w:r w:rsidRPr="00B94FCD">
        <w:rPr>
          <w:rFonts w:ascii="Arial" w:hAnsi="Arial" w:cs="Arial"/>
        </w:rPr>
        <w:lastRenderedPageBreak/>
        <w:t>chairman of the Student Committee Scholarship Subcommittee (hereinafter referred to as “Chairman”), and the scholarship shall be suspended if the Chairman accepts the documents.</w:t>
      </w:r>
    </w:p>
    <w:p w:rsidR="00B94FCD" w:rsidRPr="00B94FCD" w:rsidRDefault="00B94FCD" w:rsidP="00B94FCD">
      <w:pPr>
        <w:pStyle w:val="a3"/>
        <w:ind w:leftChars="0" w:left="360"/>
        <w:rPr>
          <w:rFonts w:ascii="Arial" w:hAnsi="Arial" w:cs="Arial"/>
        </w:rPr>
      </w:pPr>
      <w:r w:rsidRPr="00B94FCD">
        <w:rPr>
          <w:rFonts w:ascii="Arial" w:hAnsi="Arial" w:cs="Arial"/>
        </w:rPr>
        <w:t>(2) With regard to a scholarship recipient for whom provision of the scholarship has been suspended pursuant to the previous item, the provision of the scholarship can be resumed if the recipient submits a request for the resumption of the scholarship to the Chairman through his or her supervisor, accompanied by a document proving that the grounds for suspension have ceased.</w:t>
      </w:r>
    </w:p>
    <w:p w:rsidR="00B94FCD" w:rsidRDefault="00B94FCD" w:rsidP="00B94FCD">
      <w:pPr>
        <w:pStyle w:val="a3"/>
        <w:ind w:leftChars="0" w:left="360"/>
        <w:jc w:val="left"/>
        <w:rPr>
          <w:rFonts w:ascii="Arial" w:hAnsi="Arial" w:cs="Arial"/>
        </w:rPr>
      </w:pPr>
    </w:p>
    <w:p w:rsidR="008E3C05" w:rsidRDefault="00B94FCD" w:rsidP="009D0404">
      <w:pPr>
        <w:pStyle w:val="a3"/>
        <w:numPr>
          <w:ilvl w:val="0"/>
          <w:numId w:val="1"/>
        </w:numPr>
        <w:ind w:leftChars="0"/>
        <w:jc w:val="left"/>
        <w:rPr>
          <w:rFonts w:ascii="Arial" w:hAnsi="Arial" w:cs="Arial"/>
        </w:rPr>
      </w:pPr>
      <w:r w:rsidRPr="008C7008">
        <w:rPr>
          <w:rFonts w:ascii="Arial" w:hAnsi="Arial" w:cs="Arial"/>
          <w:u w:val="single"/>
        </w:rPr>
        <w:t>Discontinuation of scholarship</w:t>
      </w:r>
    </w:p>
    <w:p w:rsidR="00B94FCD" w:rsidRPr="00B94FCD" w:rsidRDefault="00B94FCD" w:rsidP="00B94FCD">
      <w:pPr>
        <w:pStyle w:val="a3"/>
        <w:ind w:leftChars="0" w:left="360"/>
        <w:rPr>
          <w:rFonts w:ascii="Arial" w:hAnsi="Arial" w:cs="Arial"/>
        </w:rPr>
      </w:pPr>
      <w:r w:rsidRPr="00B94FCD">
        <w:rPr>
          <w:rFonts w:ascii="Arial" w:hAnsi="Arial" w:cs="Arial"/>
        </w:rPr>
        <w:t>In the case that a scholarship recipient falls under any of the following, he or she shall promptly submit documents providing proof regarding the matter in question to the Chairman, and provision of the scholarship shall be discontinued when the Chairman accepts the documents.</w:t>
      </w:r>
    </w:p>
    <w:p w:rsidR="00B94FCD" w:rsidRPr="00B94FCD" w:rsidRDefault="00B94FCD" w:rsidP="00B94FCD">
      <w:pPr>
        <w:pStyle w:val="a3"/>
        <w:ind w:leftChars="0" w:left="360"/>
        <w:rPr>
          <w:rFonts w:ascii="Arial" w:hAnsi="Arial" w:cs="Arial"/>
        </w:rPr>
      </w:pPr>
      <w:r w:rsidRPr="00B94FCD">
        <w:rPr>
          <w:rFonts w:ascii="Arial" w:hAnsi="Arial" w:cs="Arial"/>
        </w:rPr>
        <w:t>(1) Where the scholarship recipient has withdrawn from the school or transfers to another school.</w:t>
      </w:r>
    </w:p>
    <w:p w:rsidR="00B94FCD" w:rsidRPr="00B94FCD" w:rsidRDefault="00B94FCD" w:rsidP="00B94FCD">
      <w:pPr>
        <w:pStyle w:val="a3"/>
        <w:ind w:leftChars="0" w:left="360"/>
        <w:rPr>
          <w:rFonts w:ascii="Arial" w:hAnsi="Arial" w:cs="Arial"/>
        </w:rPr>
      </w:pPr>
      <w:r w:rsidRPr="00B94FCD">
        <w:rPr>
          <w:rFonts w:ascii="Arial" w:hAnsi="Arial" w:cs="Arial"/>
        </w:rPr>
        <w:t>(2) Where the scholarship recipient has been suspended from the school.</w:t>
      </w:r>
    </w:p>
    <w:p w:rsidR="00B94FCD" w:rsidRPr="00B94FCD" w:rsidRDefault="00B94FCD" w:rsidP="00B94FCD">
      <w:pPr>
        <w:pStyle w:val="a3"/>
        <w:ind w:leftChars="0" w:left="360"/>
        <w:rPr>
          <w:rFonts w:ascii="Arial" w:hAnsi="Arial" w:cs="Arial"/>
        </w:rPr>
      </w:pPr>
      <w:r w:rsidRPr="00B94FCD">
        <w:rPr>
          <w:rFonts w:ascii="Arial" w:hAnsi="Arial" w:cs="Arial"/>
        </w:rPr>
        <w:t>(3) Where the scholarship recipient’s scholastic performance has become poor.</w:t>
      </w:r>
    </w:p>
    <w:p w:rsidR="00B94FCD" w:rsidRPr="00B94FCD" w:rsidRDefault="00B94FCD" w:rsidP="00B94FCD">
      <w:pPr>
        <w:pStyle w:val="a3"/>
        <w:ind w:leftChars="0" w:left="360"/>
        <w:rPr>
          <w:rFonts w:ascii="Arial" w:hAnsi="Arial" w:cs="Arial"/>
        </w:rPr>
      </w:pPr>
      <w:r w:rsidRPr="00B94FCD">
        <w:rPr>
          <w:rFonts w:ascii="Arial" w:hAnsi="Arial" w:cs="Arial"/>
        </w:rPr>
        <w:t>(4) Where the scholarship recipient neglects to report his or her research results.</w:t>
      </w:r>
    </w:p>
    <w:p w:rsidR="00B94FCD" w:rsidRPr="00B94FCD" w:rsidRDefault="00B94FCD" w:rsidP="00B94FCD">
      <w:pPr>
        <w:pStyle w:val="a3"/>
        <w:ind w:leftChars="0" w:left="360"/>
        <w:rPr>
          <w:rFonts w:ascii="Arial" w:hAnsi="Arial" w:cs="Arial"/>
        </w:rPr>
      </w:pPr>
      <w:r w:rsidRPr="00B94FCD">
        <w:rPr>
          <w:rFonts w:ascii="Arial" w:hAnsi="Arial" w:cs="Arial"/>
        </w:rPr>
        <w:t>(5) Where the need for the scholarship ceases to exist.</w:t>
      </w:r>
    </w:p>
    <w:p w:rsidR="00B94FCD" w:rsidRPr="00B94FCD" w:rsidRDefault="00B94FCD" w:rsidP="00B94FCD">
      <w:pPr>
        <w:pStyle w:val="a3"/>
        <w:ind w:leftChars="0" w:left="360"/>
        <w:rPr>
          <w:rFonts w:ascii="Arial" w:hAnsi="Arial" w:cs="Arial"/>
        </w:rPr>
      </w:pPr>
      <w:r w:rsidRPr="00B94FCD">
        <w:rPr>
          <w:rFonts w:ascii="Arial" w:hAnsi="Arial" w:cs="Arial"/>
        </w:rPr>
        <w:t>(6) Where the scholarship recipient becomes ineligible to receive the scholarship for reasons other than those above.</w:t>
      </w:r>
    </w:p>
    <w:p w:rsidR="00B94FCD" w:rsidRDefault="00B94FCD" w:rsidP="00B94FCD">
      <w:pPr>
        <w:pStyle w:val="a3"/>
        <w:ind w:leftChars="0" w:left="360"/>
        <w:jc w:val="left"/>
        <w:rPr>
          <w:rFonts w:ascii="Arial" w:hAnsi="Arial" w:cs="Arial"/>
        </w:rPr>
      </w:pPr>
    </w:p>
    <w:p w:rsidR="008E3C05" w:rsidRDefault="002F7B19" w:rsidP="009D0404">
      <w:pPr>
        <w:pStyle w:val="a3"/>
        <w:numPr>
          <w:ilvl w:val="0"/>
          <w:numId w:val="1"/>
        </w:numPr>
        <w:ind w:leftChars="0"/>
        <w:jc w:val="left"/>
        <w:rPr>
          <w:rFonts w:ascii="Arial" w:hAnsi="Arial" w:cs="Arial"/>
        </w:rPr>
      </w:pPr>
      <w:r w:rsidRPr="008C7008">
        <w:rPr>
          <w:rFonts w:ascii="Arial" w:hAnsi="Arial" w:cs="Arial"/>
          <w:u w:val="single"/>
        </w:rPr>
        <w:t>Refund of scholarship</w:t>
      </w:r>
    </w:p>
    <w:p w:rsidR="002F7B19" w:rsidRPr="002F7B19" w:rsidRDefault="002F7B19" w:rsidP="002F7B19">
      <w:pPr>
        <w:pStyle w:val="a3"/>
        <w:ind w:leftChars="0" w:left="360"/>
        <w:rPr>
          <w:rFonts w:ascii="Arial" w:hAnsi="Arial" w:cs="Arial"/>
        </w:rPr>
      </w:pPr>
      <w:r w:rsidRPr="002F7B19">
        <w:rPr>
          <w:rFonts w:ascii="Arial" w:hAnsi="Arial" w:cs="Arial"/>
        </w:rPr>
        <w:t>In the case that a scholarship recipient is no longer eligible to receive the scholarship, the scholarship recipient may be obliged to return all or part of the scholarship that has been paid out.</w:t>
      </w:r>
    </w:p>
    <w:p w:rsidR="00B94FCD" w:rsidRDefault="00B94FCD" w:rsidP="002F7B19">
      <w:pPr>
        <w:pStyle w:val="a3"/>
        <w:ind w:leftChars="0" w:left="360"/>
        <w:jc w:val="left"/>
        <w:rPr>
          <w:rFonts w:ascii="Arial" w:hAnsi="Arial" w:cs="Arial"/>
        </w:rPr>
      </w:pPr>
    </w:p>
    <w:p w:rsidR="00B94FCD" w:rsidRDefault="002F7B19" w:rsidP="009D0404">
      <w:pPr>
        <w:pStyle w:val="a3"/>
        <w:numPr>
          <w:ilvl w:val="0"/>
          <w:numId w:val="1"/>
        </w:numPr>
        <w:ind w:leftChars="0"/>
        <w:jc w:val="left"/>
        <w:rPr>
          <w:rFonts w:ascii="Arial" w:hAnsi="Arial" w:cs="Arial"/>
        </w:rPr>
      </w:pPr>
      <w:r w:rsidRPr="008C7008">
        <w:rPr>
          <w:rFonts w:ascii="Arial" w:hAnsi="Arial" w:cs="Arial"/>
          <w:u w:val="single"/>
        </w:rPr>
        <w:t>Declination of scholarship</w:t>
      </w:r>
    </w:p>
    <w:p w:rsidR="002F7B19" w:rsidRPr="002F7B19" w:rsidRDefault="002F7B19" w:rsidP="002F7B19">
      <w:pPr>
        <w:pStyle w:val="a3"/>
        <w:ind w:leftChars="0" w:left="360"/>
        <w:rPr>
          <w:rFonts w:ascii="Arial" w:hAnsi="Arial" w:cs="Arial"/>
        </w:rPr>
      </w:pPr>
      <w:r w:rsidRPr="002F7B19">
        <w:rPr>
          <w:rFonts w:ascii="Arial" w:hAnsi="Arial" w:cs="Arial"/>
        </w:rPr>
        <w:t>Scholarship recipients may decline a scholarship.</w:t>
      </w:r>
    </w:p>
    <w:p w:rsidR="00B94FCD" w:rsidRDefault="00B94FCD" w:rsidP="002F7B19">
      <w:pPr>
        <w:pStyle w:val="a3"/>
        <w:ind w:leftChars="0" w:left="360"/>
        <w:jc w:val="left"/>
        <w:rPr>
          <w:rFonts w:ascii="Arial" w:hAnsi="Arial" w:cs="Arial"/>
        </w:rPr>
      </w:pPr>
    </w:p>
    <w:p w:rsidR="00B94FCD" w:rsidRDefault="002F7B19" w:rsidP="009D0404">
      <w:pPr>
        <w:pStyle w:val="a3"/>
        <w:numPr>
          <w:ilvl w:val="0"/>
          <w:numId w:val="1"/>
        </w:numPr>
        <w:ind w:leftChars="0"/>
        <w:jc w:val="left"/>
        <w:rPr>
          <w:rFonts w:ascii="Arial" w:hAnsi="Arial" w:cs="Arial"/>
        </w:rPr>
      </w:pPr>
      <w:r w:rsidRPr="008C7008">
        <w:rPr>
          <w:rFonts w:ascii="Arial" w:hAnsi="Arial" w:cs="Arial"/>
          <w:u w:val="single"/>
        </w:rPr>
        <w:t>Notification of changes</w:t>
      </w:r>
    </w:p>
    <w:p w:rsidR="002F7B19" w:rsidRPr="002F7B19" w:rsidRDefault="002F7B19" w:rsidP="002F7B19">
      <w:pPr>
        <w:pStyle w:val="a3"/>
        <w:ind w:leftChars="0" w:left="360"/>
        <w:rPr>
          <w:rFonts w:ascii="Arial" w:hAnsi="Arial" w:cs="Arial"/>
        </w:rPr>
      </w:pPr>
      <w:r w:rsidRPr="002F7B19">
        <w:rPr>
          <w:rFonts w:ascii="Arial" w:hAnsi="Arial" w:cs="Arial"/>
        </w:rPr>
        <w:t xml:space="preserve">If a situation corresponding to any of the following arises with regard to a scholarship </w:t>
      </w:r>
      <w:r w:rsidRPr="002F7B19">
        <w:rPr>
          <w:rFonts w:ascii="Arial" w:hAnsi="Arial" w:cs="Arial"/>
        </w:rPr>
        <w:lastRenderedPageBreak/>
        <w:t>recipient, he or she must submit a notification thereof to the Chairman.</w:t>
      </w:r>
    </w:p>
    <w:p w:rsidR="002F7B19" w:rsidRPr="002F7B19" w:rsidRDefault="002F7B19" w:rsidP="002F7B19">
      <w:pPr>
        <w:pStyle w:val="a3"/>
        <w:ind w:leftChars="0" w:left="360"/>
        <w:rPr>
          <w:rFonts w:ascii="Arial" w:hAnsi="Arial" w:cs="Arial"/>
        </w:rPr>
      </w:pPr>
      <w:r w:rsidRPr="002F7B19">
        <w:rPr>
          <w:rFonts w:ascii="Arial" w:hAnsi="Arial" w:cs="Arial"/>
        </w:rPr>
        <w:t>(1) Where a scholarship recipient is about to take an extended absence or temporary leave of absence or return to the school.</w:t>
      </w:r>
    </w:p>
    <w:p w:rsidR="002F7B19" w:rsidRPr="002F7B19" w:rsidRDefault="002F7B19" w:rsidP="002F7B19">
      <w:pPr>
        <w:pStyle w:val="a3"/>
        <w:ind w:leftChars="0" w:left="360"/>
        <w:rPr>
          <w:rFonts w:ascii="Arial" w:hAnsi="Arial" w:cs="Arial"/>
        </w:rPr>
      </w:pPr>
      <w:r w:rsidRPr="002F7B19">
        <w:rPr>
          <w:rFonts w:ascii="Arial" w:hAnsi="Arial" w:cs="Arial"/>
        </w:rPr>
        <w:t>(2) Where there is a change in address, name, contact information, or other important matters.</w:t>
      </w:r>
    </w:p>
    <w:p w:rsidR="00B94FCD" w:rsidRDefault="00B94FCD" w:rsidP="002F7B19">
      <w:pPr>
        <w:pStyle w:val="a3"/>
        <w:ind w:leftChars="0" w:left="360"/>
        <w:jc w:val="left"/>
        <w:rPr>
          <w:rFonts w:ascii="Arial" w:hAnsi="Arial" w:cs="Arial"/>
        </w:rPr>
      </w:pPr>
    </w:p>
    <w:p w:rsidR="002F7B19" w:rsidRDefault="002F7B19" w:rsidP="009D0404">
      <w:pPr>
        <w:pStyle w:val="a3"/>
        <w:numPr>
          <w:ilvl w:val="0"/>
          <w:numId w:val="1"/>
        </w:numPr>
        <w:ind w:leftChars="0"/>
        <w:jc w:val="left"/>
        <w:rPr>
          <w:rFonts w:ascii="Arial" w:hAnsi="Arial" w:cs="Arial"/>
        </w:rPr>
      </w:pPr>
      <w:r w:rsidRPr="008C7008">
        <w:rPr>
          <w:rFonts w:ascii="Arial" w:hAnsi="Arial" w:cs="Arial"/>
          <w:u w:val="single"/>
        </w:rPr>
        <w:t xml:space="preserve">Submission of </w:t>
      </w:r>
      <w:r>
        <w:rPr>
          <w:rFonts w:ascii="Arial" w:hAnsi="Arial" w:cs="Arial"/>
          <w:u w:val="single"/>
        </w:rPr>
        <w:t xml:space="preserve">the progress </w:t>
      </w:r>
      <w:r w:rsidRPr="008C7008">
        <w:rPr>
          <w:rFonts w:ascii="Arial" w:hAnsi="Arial" w:cs="Arial"/>
          <w:u w:val="single"/>
        </w:rPr>
        <w:t>reports</w:t>
      </w:r>
    </w:p>
    <w:p w:rsidR="002F7B19" w:rsidRPr="002F7B19" w:rsidRDefault="002F7B19" w:rsidP="002F7B19">
      <w:pPr>
        <w:pStyle w:val="a3"/>
        <w:ind w:leftChars="0" w:left="360"/>
        <w:rPr>
          <w:rFonts w:ascii="Arial" w:hAnsi="Arial" w:cs="Arial"/>
        </w:rPr>
      </w:pPr>
      <w:r w:rsidRPr="002F7B19">
        <w:rPr>
          <w:rFonts w:ascii="Arial" w:hAnsi="Arial" w:cs="Arial"/>
        </w:rPr>
        <w:t>Scholarship recipients are requested to submit a research progress report at the end of each coursework year (March in case of spring admission and September in case of fall admission) to the Chairman, after obtaining approval therefor from his or her supervisor.</w:t>
      </w:r>
    </w:p>
    <w:p w:rsidR="002F7B19" w:rsidRDefault="002F7B19" w:rsidP="002F7B19">
      <w:pPr>
        <w:pStyle w:val="a3"/>
        <w:ind w:leftChars="0" w:left="360"/>
        <w:jc w:val="left"/>
        <w:rPr>
          <w:rFonts w:ascii="Arial" w:hAnsi="Arial" w:cs="Arial"/>
        </w:rPr>
      </w:pPr>
    </w:p>
    <w:p w:rsidR="002F7B19" w:rsidRPr="009D0404" w:rsidRDefault="00E73BC7" w:rsidP="00FF0665">
      <w:pPr>
        <w:pStyle w:val="a3"/>
        <w:ind w:leftChars="0" w:left="360"/>
        <w:jc w:val="lef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editId="10202678">
                <wp:simplePos x="0" y="0"/>
                <wp:positionH relativeFrom="column">
                  <wp:posOffset>2514600</wp:posOffset>
                </wp:positionH>
                <wp:positionV relativeFrom="paragraph">
                  <wp:posOffset>127000</wp:posOffset>
                </wp:positionV>
                <wp:extent cx="2857500" cy="1143000"/>
                <wp:effectExtent l="0" t="0" r="38100" b="25400"/>
                <wp:wrapThrough wrapText="bothSides">
                  <wp:wrapPolygon edited="0">
                    <wp:start x="0" y="0"/>
                    <wp:lineTo x="0" y="21600"/>
                    <wp:lineTo x="21696" y="21600"/>
                    <wp:lineTo x="21696" y="0"/>
                    <wp:lineTo x="0" y="0"/>
                  </wp:wrapPolygon>
                </wp:wrapThrough>
                <wp:docPr id="2"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3000"/>
                        </a:xfrm>
                        <a:prstGeom prst="rect">
                          <a:avLst/>
                        </a:prstGeom>
                        <a:solidFill>
                          <a:srgbClr val="FFFFFF"/>
                        </a:solidFill>
                        <a:ln w="9525">
                          <a:solidFill>
                            <a:srgbClr val="000000"/>
                          </a:solidFill>
                          <a:miter lim="800000"/>
                          <a:headEnd/>
                          <a:tailEnd/>
                        </a:ln>
                      </wps:spPr>
                      <wps:txbx>
                        <w:txbxContent>
                          <w:p w:rsidR="00D85788" w:rsidRDefault="00D85788">
                            <w:pPr>
                              <w:rPr>
                                <w:rFonts w:ascii="Arial" w:hAnsi="Arial"/>
                              </w:rPr>
                            </w:pPr>
                            <w:r>
                              <w:rPr>
                                <w:rFonts w:ascii="Arial" w:hAnsi="Arial"/>
                              </w:rPr>
                              <w:t xml:space="preserve">Inquiry: </w:t>
                            </w:r>
                          </w:p>
                          <w:p w:rsidR="00D85788" w:rsidRDefault="00D85788">
                            <w:pPr>
                              <w:rPr>
                                <w:rFonts w:ascii="Arial" w:hAnsi="Arial" w:cs="Arial"/>
                              </w:rPr>
                            </w:pPr>
                            <w:r w:rsidRPr="005B18DF">
                              <w:rPr>
                                <w:rFonts w:ascii="Arial" w:hAnsi="Arial" w:cs="Arial"/>
                              </w:rPr>
                              <w:t>the Student Scholarship and Welfare Group, Education and Student Support Department</w:t>
                            </w:r>
                          </w:p>
                          <w:p w:rsidR="00D85788" w:rsidRPr="00E73BC7" w:rsidRDefault="00D85788">
                            <w:pPr>
                              <w:rPr>
                                <w:rFonts w:ascii="Arial" w:hAnsi="Arial"/>
                              </w:rPr>
                            </w:pPr>
                            <w:r>
                              <w:rPr>
                                <w:rFonts w:ascii="Arial" w:hAnsi="Arial" w:cs="Arial"/>
                              </w:rPr>
                              <w:t>Tel: 03-5841-2543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2" o:spid="_x0000_s1026" type="#_x0000_t202" style="position:absolute;left:0;text-align:left;margin-left:198pt;margin-top:10pt;width:22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">
                <v:textbox inset="5.85pt,.7pt,5.85pt,.7pt">
                  <w:txbxContent>
                    <w:p w:rsidR="00D85788" w:rsidRDefault="00D85788">
                      <w:pPr>
                        <w:rPr>
                          <w:rFonts w:ascii="Arial" w:hAnsi="Arial"/>
                        </w:rPr>
                      </w:pPr>
                      <w:r>
                        <w:rPr>
                          <w:rFonts w:ascii="Arial" w:hAnsi="Arial"/>
                        </w:rPr>
                        <w:t xml:space="preserve">Inquiry: </w:t>
                      </w:r>
                    </w:p>
                    <w:p w:rsidR="00D85788" w:rsidRDefault="00D85788">
                      <w:pPr>
                        <w:rPr>
                          <w:rFonts w:ascii="Arial" w:hAnsi="Arial" w:cs="Arial"/>
                        </w:rPr>
                      </w:pPr>
                      <w:r w:rsidRPr="005B18DF">
                        <w:rPr>
                          <w:rFonts w:ascii="Arial" w:hAnsi="Arial" w:cs="Arial"/>
                        </w:rPr>
                        <w:t>the Student Scholarship and Welfare Group, Education and Student Support Department</w:t>
                      </w:r>
                    </w:p>
                    <w:p w:rsidR="00D85788" w:rsidRPr="00E73BC7" w:rsidRDefault="00D85788">
                      <w:pPr>
                        <w:rPr>
                          <w:rFonts w:ascii="Arial" w:hAnsi="Arial"/>
                        </w:rPr>
                      </w:pPr>
                      <w:r>
                        <w:rPr>
                          <w:rFonts w:ascii="Arial" w:hAnsi="Arial" w:cs="Arial"/>
                        </w:rPr>
                        <w:t>Tel: 03-5841-2543</w:t>
                      </w:r>
                    </w:p>
                  </w:txbxContent>
                </v:textbox>
                <w10:wrap type="through"/>
              </v:shape>
            </w:pict>
          </mc:Fallback>
        </mc:AlternateContent>
      </w:r>
    </w:p>
    <w:sectPr w:rsidR="002F7B19" w:rsidRPr="009D0404" w:rsidSect="003C2EA2">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9F" w:rsidRDefault="00EC409F" w:rsidP="00EC409F">
      <w:r>
        <w:separator/>
      </w:r>
    </w:p>
  </w:endnote>
  <w:endnote w:type="continuationSeparator" w:id="0">
    <w:p w:rsidR="00EC409F" w:rsidRDefault="00EC409F" w:rsidP="00EC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229330"/>
      <w:docPartObj>
        <w:docPartGallery w:val="Page Numbers (Bottom of Page)"/>
        <w:docPartUnique/>
      </w:docPartObj>
    </w:sdtPr>
    <w:sdtEndPr/>
    <w:sdtContent>
      <w:p w:rsidR="00EC409F" w:rsidRDefault="00EC409F">
        <w:pPr>
          <w:pStyle w:val="a9"/>
          <w:jc w:val="center"/>
        </w:pPr>
        <w:r>
          <w:fldChar w:fldCharType="begin"/>
        </w:r>
        <w:r>
          <w:instrText>PAGE   \* MERGEFORMAT</w:instrText>
        </w:r>
        <w:r>
          <w:fldChar w:fldCharType="separate"/>
        </w:r>
        <w:r w:rsidR="00BD1F83" w:rsidRPr="00BD1F83">
          <w:rPr>
            <w:noProof/>
            <w:lang w:val="ja-JP"/>
          </w:rPr>
          <w:t>1</w:t>
        </w:r>
        <w:r>
          <w:fldChar w:fldCharType="end"/>
        </w:r>
      </w:p>
    </w:sdtContent>
  </w:sdt>
  <w:p w:rsidR="00EC409F" w:rsidRDefault="00EC40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9F" w:rsidRDefault="00EC409F" w:rsidP="00EC409F">
      <w:r>
        <w:separator/>
      </w:r>
    </w:p>
  </w:footnote>
  <w:footnote w:type="continuationSeparator" w:id="0">
    <w:p w:rsidR="00EC409F" w:rsidRDefault="00EC409F" w:rsidP="00EC4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66990"/>
    <w:multiLevelType w:val="hybridMultilevel"/>
    <w:tmpl w:val="E7EAAE74"/>
    <w:lvl w:ilvl="0" w:tplc="8C66C83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75D00F7C"/>
    <w:multiLevelType w:val="hybridMultilevel"/>
    <w:tmpl w:val="99F85D34"/>
    <w:lvl w:ilvl="0" w:tplc="8C66C83A">
      <w:start w:val="1"/>
      <w:numFmt w:val="decimal"/>
      <w:lvlText w:val="%1."/>
      <w:lvlJc w:val="left"/>
      <w:pPr>
        <w:ind w:left="360" w:hanging="360"/>
      </w:pPr>
      <w:rPr>
        <w:rFonts w:hint="default"/>
      </w:rPr>
    </w:lvl>
    <w:lvl w:ilvl="1" w:tplc="76A07122">
      <w:start w:val="1"/>
      <w:numFmt w:val="decimalFullWidth"/>
      <w:lvlText w:val="(%2)"/>
      <w:lvlJc w:val="left"/>
      <w:pPr>
        <w:ind w:left="960" w:hanging="480"/>
      </w:pPr>
      <w:rPr>
        <w:rFonts w:asciiTheme="majorHAnsi" w:hAnsiTheme="majorHAnsi" w:hint="default"/>
        <w:sz w:val="18"/>
        <w:szCs w:val="18"/>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7B6D4E44"/>
    <w:multiLevelType w:val="hybridMultilevel"/>
    <w:tmpl w:val="13A8806A"/>
    <w:lvl w:ilvl="0" w:tplc="D54C61A2">
      <w:start w:val="2"/>
      <w:numFmt w:val="bullet"/>
      <w:lvlText w:val="-"/>
      <w:lvlJc w:val="left"/>
      <w:pPr>
        <w:ind w:left="720" w:hanging="360"/>
      </w:pPr>
      <w:rPr>
        <w:rFonts w:ascii="Arial" w:eastAsia="ＭＳ 明朝" w:hAnsi="Arial" w:cs="Arial" w:hint="default"/>
      </w:rPr>
    </w:lvl>
    <w:lvl w:ilvl="1" w:tplc="0409000B">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CD"/>
    <w:rsid w:val="00196202"/>
    <w:rsid w:val="001E35B5"/>
    <w:rsid w:val="002F7B19"/>
    <w:rsid w:val="003C2EA2"/>
    <w:rsid w:val="00406B50"/>
    <w:rsid w:val="005B18DF"/>
    <w:rsid w:val="00683C19"/>
    <w:rsid w:val="00684421"/>
    <w:rsid w:val="0073788B"/>
    <w:rsid w:val="0082496B"/>
    <w:rsid w:val="008D19CD"/>
    <w:rsid w:val="008E3C05"/>
    <w:rsid w:val="00981465"/>
    <w:rsid w:val="00994C90"/>
    <w:rsid w:val="009D0404"/>
    <w:rsid w:val="009F2E94"/>
    <w:rsid w:val="00A04E18"/>
    <w:rsid w:val="00B94FCD"/>
    <w:rsid w:val="00BA34F6"/>
    <w:rsid w:val="00BD1F83"/>
    <w:rsid w:val="00BF20F6"/>
    <w:rsid w:val="00C87757"/>
    <w:rsid w:val="00C95FA1"/>
    <w:rsid w:val="00CB02DC"/>
    <w:rsid w:val="00CC79D0"/>
    <w:rsid w:val="00D70E26"/>
    <w:rsid w:val="00D85788"/>
    <w:rsid w:val="00E73BC7"/>
    <w:rsid w:val="00EC409F"/>
    <w:rsid w:val="00FF0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949ECD0A-630B-48E4-A625-AB3E4D30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9CD"/>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404"/>
    <w:pPr>
      <w:ind w:leftChars="400" w:left="960"/>
    </w:pPr>
  </w:style>
  <w:style w:type="paragraph" w:styleId="a4">
    <w:name w:val="Balloon Text"/>
    <w:basedOn w:val="a"/>
    <w:link w:val="a5"/>
    <w:uiPriority w:val="99"/>
    <w:semiHidden/>
    <w:unhideWhenUsed/>
    <w:rsid w:val="00E73BC7"/>
    <w:rPr>
      <w:rFonts w:ascii="ヒラギノ角ゴ ProN W3" w:eastAsia="ヒラギノ角ゴ ProN W3"/>
      <w:sz w:val="18"/>
      <w:szCs w:val="18"/>
    </w:rPr>
  </w:style>
  <w:style w:type="character" w:customStyle="1" w:styleId="a5">
    <w:name w:val="吹き出し (文字)"/>
    <w:basedOn w:val="a0"/>
    <w:link w:val="a4"/>
    <w:uiPriority w:val="99"/>
    <w:semiHidden/>
    <w:rsid w:val="00E73BC7"/>
    <w:rPr>
      <w:rFonts w:ascii="ヒラギノ角ゴ ProN W3" w:eastAsia="ヒラギノ角ゴ ProN W3" w:hAnsi="Century" w:cs="Times New Roman"/>
      <w:sz w:val="18"/>
      <w:szCs w:val="18"/>
    </w:rPr>
  </w:style>
  <w:style w:type="character" w:styleId="a6">
    <w:name w:val="Hyperlink"/>
    <w:basedOn w:val="a0"/>
    <w:uiPriority w:val="99"/>
    <w:unhideWhenUsed/>
    <w:rsid w:val="00D70E26"/>
    <w:rPr>
      <w:color w:val="0000FF" w:themeColor="hyperlink"/>
      <w:u w:val="single"/>
    </w:rPr>
  </w:style>
  <w:style w:type="paragraph" w:styleId="a7">
    <w:name w:val="header"/>
    <w:basedOn w:val="a"/>
    <w:link w:val="a8"/>
    <w:uiPriority w:val="99"/>
    <w:unhideWhenUsed/>
    <w:rsid w:val="00EC409F"/>
    <w:pPr>
      <w:tabs>
        <w:tab w:val="center" w:pos="4252"/>
        <w:tab w:val="right" w:pos="8504"/>
      </w:tabs>
      <w:snapToGrid w:val="0"/>
    </w:pPr>
  </w:style>
  <w:style w:type="character" w:customStyle="1" w:styleId="a8">
    <w:name w:val="ヘッダー (文字)"/>
    <w:basedOn w:val="a0"/>
    <w:link w:val="a7"/>
    <w:uiPriority w:val="99"/>
    <w:rsid w:val="00EC409F"/>
    <w:rPr>
      <w:rFonts w:ascii="Century" w:eastAsia="ＭＳ 明朝" w:hAnsi="Century" w:cs="Times New Roman"/>
      <w:sz w:val="21"/>
    </w:rPr>
  </w:style>
  <w:style w:type="paragraph" w:styleId="a9">
    <w:name w:val="footer"/>
    <w:basedOn w:val="a"/>
    <w:link w:val="aa"/>
    <w:uiPriority w:val="99"/>
    <w:unhideWhenUsed/>
    <w:rsid w:val="00EC409F"/>
    <w:pPr>
      <w:tabs>
        <w:tab w:val="center" w:pos="4252"/>
        <w:tab w:val="right" w:pos="8504"/>
      </w:tabs>
      <w:snapToGrid w:val="0"/>
    </w:pPr>
  </w:style>
  <w:style w:type="character" w:customStyle="1" w:styleId="aa">
    <w:name w:val="フッター (文字)"/>
    <w:basedOn w:val="a0"/>
    <w:link w:val="a9"/>
    <w:uiPriority w:val="99"/>
    <w:rsid w:val="00EC409F"/>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65C43-FEA8-4E17-9254-0062FD02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270A559D</Template>
  <TotalTime>85</TotalTime>
  <Pages>4</Pages>
  <Words>839</Words>
  <Characters>4785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mobile</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筧 一彦</dc:creator>
  <cp:keywords/>
  <dc:description/>
  <cp:lastModifiedBy>市川　賀一</cp:lastModifiedBy>
  <cp:revision>15</cp:revision>
  <cp:lastPrinted>2016-03-04T03:33:00Z</cp:lastPrinted>
  <dcterms:created xsi:type="dcterms:W3CDTF">2015-08-10T23:32:00Z</dcterms:created>
  <dcterms:modified xsi:type="dcterms:W3CDTF">2016-03-04T03:34:00Z</dcterms:modified>
</cp:coreProperties>
</file>